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Teoría de Juegos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037-2023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0B0A6672" w14:textId="53DC452C" w:rsidR="00847DE3"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4313" w:history="1">
            <w:r w:rsidR="00847DE3" w:rsidRPr="00F83E24">
              <w:rPr>
                <w:rStyle w:val="Hipervnculo"/>
                <w:noProof/>
              </w:rPr>
              <w:t>1.</w:t>
            </w:r>
            <w:r w:rsidR="00847DE3">
              <w:rPr>
                <w:rFonts w:asciiTheme="minorHAnsi" w:eastAsiaTheme="minorEastAsia" w:hAnsiTheme="minorHAnsi" w:cstheme="minorBidi"/>
                <w:noProof/>
                <w:kern w:val="2"/>
                <w:sz w:val="22"/>
                <w:szCs w:val="22"/>
                <w:lang w:eastAsia="es-PY"/>
                <w14:ligatures w14:val="standardContextual"/>
              </w:rPr>
              <w:tab/>
              <w:t xml:space="preserve">    </w:t>
            </w:r>
            <w:r w:rsidR="00847DE3" w:rsidRPr="00F83E24">
              <w:rPr>
                <w:rStyle w:val="Hipervnculo"/>
                <w:noProof/>
              </w:rPr>
              <w:t>Antecedentes</w:t>
            </w:r>
            <w:r w:rsidR="00847DE3">
              <w:rPr>
                <w:noProof/>
                <w:webHidden/>
              </w:rPr>
              <w:tab/>
            </w:r>
            <w:r w:rsidR="00847DE3">
              <w:rPr>
                <w:noProof/>
                <w:webHidden/>
              </w:rPr>
              <w:fldChar w:fldCharType="begin"/>
            </w:r>
            <w:r w:rsidR="00847DE3">
              <w:rPr>
                <w:noProof/>
                <w:webHidden/>
              </w:rPr>
              <w:instrText xml:space="preserve"> PAGEREF _Toc142474313 \h </w:instrText>
            </w:r>
            <w:r w:rsidR="00847DE3">
              <w:rPr>
                <w:noProof/>
                <w:webHidden/>
              </w:rPr>
            </w:r>
            <w:r w:rsidR="00847DE3">
              <w:rPr>
                <w:noProof/>
                <w:webHidden/>
              </w:rPr>
              <w:fldChar w:fldCharType="separate"/>
            </w:r>
            <w:r w:rsidR="00847DE3">
              <w:rPr>
                <w:noProof/>
                <w:webHidden/>
              </w:rPr>
              <w:t>2</w:t>
            </w:r>
            <w:r w:rsidR="00847DE3">
              <w:rPr>
                <w:noProof/>
                <w:webHidden/>
              </w:rPr>
              <w:fldChar w:fldCharType="end"/>
            </w:r>
          </w:hyperlink>
        </w:p>
        <w:p w14:paraId="2908D3AB" w14:textId="2E347C9A"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14" w:history="1">
            <w:r w:rsidRPr="00F83E24">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Profesional requerido</w:t>
            </w:r>
            <w:r>
              <w:rPr>
                <w:noProof/>
                <w:webHidden/>
              </w:rPr>
              <w:tab/>
            </w:r>
            <w:r>
              <w:rPr>
                <w:noProof/>
                <w:webHidden/>
              </w:rPr>
              <w:fldChar w:fldCharType="begin"/>
            </w:r>
            <w:r>
              <w:rPr>
                <w:noProof/>
                <w:webHidden/>
              </w:rPr>
              <w:instrText xml:space="preserve"> PAGEREF _Toc142474314 \h </w:instrText>
            </w:r>
            <w:r>
              <w:rPr>
                <w:noProof/>
                <w:webHidden/>
              </w:rPr>
            </w:r>
            <w:r>
              <w:rPr>
                <w:noProof/>
                <w:webHidden/>
              </w:rPr>
              <w:fldChar w:fldCharType="separate"/>
            </w:r>
            <w:r>
              <w:rPr>
                <w:noProof/>
                <w:webHidden/>
              </w:rPr>
              <w:t>2</w:t>
            </w:r>
            <w:r>
              <w:rPr>
                <w:noProof/>
                <w:webHidden/>
              </w:rPr>
              <w:fldChar w:fldCharType="end"/>
            </w:r>
          </w:hyperlink>
        </w:p>
        <w:p w14:paraId="52AD200F" w14:textId="22371F3E"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15" w:history="1">
            <w:r w:rsidRPr="00F83E24">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Objetivo de la consultoría</w:t>
            </w:r>
            <w:r>
              <w:rPr>
                <w:noProof/>
                <w:webHidden/>
              </w:rPr>
              <w:tab/>
            </w:r>
            <w:r>
              <w:rPr>
                <w:noProof/>
                <w:webHidden/>
              </w:rPr>
              <w:fldChar w:fldCharType="begin"/>
            </w:r>
            <w:r>
              <w:rPr>
                <w:noProof/>
                <w:webHidden/>
              </w:rPr>
              <w:instrText xml:space="preserve"> PAGEREF _Toc142474315 \h </w:instrText>
            </w:r>
            <w:r>
              <w:rPr>
                <w:noProof/>
                <w:webHidden/>
              </w:rPr>
            </w:r>
            <w:r>
              <w:rPr>
                <w:noProof/>
                <w:webHidden/>
              </w:rPr>
              <w:fldChar w:fldCharType="separate"/>
            </w:r>
            <w:r>
              <w:rPr>
                <w:noProof/>
                <w:webHidden/>
              </w:rPr>
              <w:t>2</w:t>
            </w:r>
            <w:r>
              <w:rPr>
                <w:noProof/>
                <w:webHidden/>
              </w:rPr>
              <w:fldChar w:fldCharType="end"/>
            </w:r>
          </w:hyperlink>
        </w:p>
        <w:p w14:paraId="56B3D097" w14:textId="7DCF2F28"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16" w:history="1">
            <w:r w:rsidRPr="00F83E24">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Actividades</w:t>
            </w:r>
            <w:r>
              <w:rPr>
                <w:noProof/>
                <w:webHidden/>
              </w:rPr>
              <w:tab/>
            </w:r>
            <w:r>
              <w:rPr>
                <w:noProof/>
                <w:webHidden/>
              </w:rPr>
              <w:fldChar w:fldCharType="begin"/>
            </w:r>
            <w:r>
              <w:rPr>
                <w:noProof/>
                <w:webHidden/>
              </w:rPr>
              <w:instrText xml:space="preserve"> PAGEREF _Toc142474316 \h </w:instrText>
            </w:r>
            <w:r>
              <w:rPr>
                <w:noProof/>
                <w:webHidden/>
              </w:rPr>
            </w:r>
            <w:r>
              <w:rPr>
                <w:noProof/>
                <w:webHidden/>
              </w:rPr>
              <w:fldChar w:fldCharType="separate"/>
            </w:r>
            <w:r>
              <w:rPr>
                <w:noProof/>
                <w:webHidden/>
              </w:rPr>
              <w:t>3</w:t>
            </w:r>
            <w:r>
              <w:rPr>
                <w:noProof/>
                <w:webHidden/>
              </w:rPr>
              <w:fldChar w:fldCharType="end"/>
            </w:r>
          </w:hyperlink>
        </w:p>
        <w:p w14:paraId="4B561555" w14:textId="248D5C04"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17" w:history="1">
            <w:r w:rsidRPr="00F83E24">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Productos</w:t>
            </w:r>
            <w:r>
              <w:rPr>
                <w:noProof/>
                <w:webHidden/>
              </w:rPr>
              <w:tab/>
            </w:r>
            <w:r>
              <w:rPr>
                <w:noProof/>
                <w:webHidden/>
              </w:rPr>
              <w:fldChar w:fldCharType="begin"/>
            </w:r>
            <w:r>
              <w:rPr>
                <w:noProof/>
                <w:webHidden/>
              </w:rPr>
              <w:instrText xml:space="preserve"> PAGEREF _Toc142474317 \h </w:instrText>
            </w:r>
            <w:r>
              <w:rPr>
                <w:noProof/>
                <w:webHidden/>
              </w:rPr>
            </w:r>
            <w:r>
              <w:rPr>
                <w:noProof/>
                <w:webHidden/>
              </w:rPr>
              <w:fldChar w:fldCharType="separate"/>
            </w:r>
            <w:r>
              <w:rPr>
                <w:noProof/>
                <w:webHidden/>
              </w:rPr>
              <w:t>4</w:t>
            </w:r>
            <w:r>
              <w:rPr>
                <w:noProof/>
                <w:webHidden/>
              </w:rPr>
              <w:fldChar w:fldCharType="end"/>
            </w:r>
          </w:hyperlink>
        </w:p>
        <w:p w14:paraId="407D4DF9" w14:textId="7E7ED9A1"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18" w:history="1">
            <w:r w:rsidRPr="00F83E24">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Calificaciones y experiencias requeridas</w:t>
            </w:r>
            <w:r>
              <w:rPr>
                <w:noProof/>
                <w:webHidden/>
              </w:rPr>
              <w:tab/>
            </w:r>
            <w:r>
              <w:rPr>
                <w:noProof/>
                <w:webHidden/>
              </w:rPr>
              <w:fldChar w:fldCharType="begin"/>
            </w:r>
            <w:r>
              <w:rPr>
                <w:noProof/>
                <w:webHidden/>
              </w:rPr>
              <w:instrText xml:space="preserve"> PAGEREF _Toc142474318 \h </w:instrText>
            </w:r>
            <w:r>
              <w:rPr>
                <w:noProof/>
                <w:webHidden/>
              </w:rPr>
            </w:r>
            <w:r>
              <w:rPr>
                <w:noProof/>
                <w:webHidden/>
              </w:rPr>
              <w:fldChar w:fldCharType="separate"/>
            </w:r>
            <w:r>
              <w:rPr>
                <w:noProof/>
                <w:webHidden/>
              </w:rPr>
              <w:t>4</w:t>
            </w:r>
            <w:r>
              <w:rPr>
                <w:noProof/>
                <w:webHidden/>
              </w:rPr>
              <w:fldChar w:fldCharType="end"/>
            </w:r>
          </w:hyperlink>
        </w:p>
        <w:p w14:paraId="2225191C" w14:textId="291A003A"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19" w:history="1">
            <w:r w:rsidRPr="00F83E24">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Supervisión y coordinación</w:t>
            </w:r>
            <w:r>
              <w:rPr>
                <w:noProof/>
                <w:webHidden/>
              </w:rPr>
              <w:tab/>
            </w:r>
            <w:r>
              <w:rPr>
                <w:noProof/>
                <w:webHidden/>
              </w:rPr>
              <w:fldChar w:fldCharType="begin"/>
            </w:r>
            <w:r>
              <w:rPr>
                <w:noProof/>
                <w:webHidden/>
              </w:rPr>
              <w:instrText xml:space="preserve"> PAGEREF _Toc142474319 \h </w:instrText>
            </w:r>
            <w:r>
              <w:rPr>
                <w:noProof/>
                <w:webHidden/>
              </w:rPr>
            </w:r>
            <w:r>
              <w:rPr>
                <w:noProof/>
                <w:webHidden/>
              </w:rPr>
              <w:fldChar w:fldCharType="separate"/>
            </w:r>
            <w:r>
              <w:rPr>
                <w:noProof/>
                <w:webHidden/>
              </w:rPr>
              <w:t>5</w:t>
            </w:r>
            <w:r>
              <w:rPr>
                <w:noProof/>
                <w:webHidden/>
              </w:rPr>
              <w:fldChar w:fldCharType="end"/>
            </w:r>
          </w:hyperlink>
        </w:p>
        <w:p w14:paraId="0440FDE0" w14:textId="27834BE1"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20" w:history="1">
            <w:r w:rsidRPr="00F83E24">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Evaluación y calificación</w:t>
            </w:r>
            <w:r>
              <w:rPr>
                <w:noProof/>
                <w:webHidden/>
              </w:rPr>
              <w:tab/>
            </w:r>
            <w:r>
              <w:rPr>
                <w:noProof/>
                <w:webHidden/>
              </w:rPr>
              <w:fldChar w:fldCharType="begin"/>
            </w:r>
            <w:r>
              <w:rPr>
                <w:noProof/>
                <w:webHidden/>
              </w:rPr>
              <w:instrText xml:space="preserve"> PAGEREF _Toc142474320 \h </w:instrText>
            </w:r>
            <w:r>
              <w:rPr>
                <w:noProof/>
                <w:webHidden/>
              </w:rPr>
            </w:r>
            <w:r>
              <w:rPr>
                <w:noProof/>
                <w:webHidden/>
              </w:rPr>
              <w:fldChar w:fldCharType="separate"/>
            </w:r>
            <w:r>
              <w:rPr>
                <w:noProof/>
                <w:webHidden/>
              </w:rPr>
              <w:t>5</w:t>
            </w:r>
            <w:r>
              <w:rPr>
                <w:noProof/>
                <w:webHidden/>
              </w:rPr>
              <w:fldChar w:fldCharType="end"/>
            </w:r>
          </w:hyperlink>
        </w:p>
        <w:p w14:paraId="4C581E6A" w14:textId="7FE9D2E7" w:rsidR="00847DE3" w:rsidRDefault="00847DE3">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21" w:history="1">
            <w:r w:rsidRPr="00F83E24">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F83E24">
              <w:rPr>
                <w:rStyle w:val="Hipervnculo"/>
                <w:noProof/>
              </w:rPr>
              <w:t>Forma</w:t>
            </w:r>
            <w:r w:rsidRPr="00F83E24">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_Toc142474321 \h </w:instrText>
            </w:r>
            <w:r>
              <w:rPr>
                <w:noProof/>
                <w:webHidden/>
              </w:rPr>
            </w:r>
            <w:r>
              <w:rPr>
                <w:noProof/>
                <w:webHidden/>
              </w:rPr>
              <w:fldChar w:fldCharType="separate"/>
            </w:r>
            <w:r>
              <w:rPr>
                <w:noProof/>
                <w:webHidden/>
              </w:rPr>
              <w:t>5</w:t>
            </w:r>
            <w:r>
              <w:rPr>
                <w:noProof/>
                <w:webHidden/>
              </w:rPr>
              <w:fldChar w:fldCharType="end"/>
            </w:r>
          </w:hyperlink>
        </w:p>
        <w:p w14:paraId="6B93B082" w14:textId="2F759037" w:rsidR="00847DE3" w:rsidRDefault="00847DE3">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4322" w:history="1">
            <w:r w:rsidRPr="00F83E24">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F83E24">
              <w:rPr>
                <w:rStyle w:val="Hipervnculo"/>
                <w:noProof/>
              </w:rPr>
              <w:t>Observaciones</w:t>
            </w:r>
            <w:r>
              <w:rPr>
                <w:noProof/>
                <w:webHidden/>
              </w:rPr>
              <w:tab/>
            </w:r>
            <w:r>
              <w:rPr>
                <w:noProof/>
                <w:webHidden/>
              </w:rPr>
              <w:fldChar w:fldCharType="begin"/>
            </w:r>
            <w:r>
              <w:rPr>
                <w:noProof/>
                <w:webHidden/>
              </w:rPr>
              <w:instrText xml:space="preserve"> PAGEREF _Toc142474322 \h </w:instrText>
            </w:r>
            <w:r>
              <w:rPr>
                <w:noProof/>
                <w:webHidden/>
              </w:rPr>
            </w:r>
            <w:r>
              <w:rPr>
                <w:noProof/>
                <w:webHidden/>
              </w:rPr>
              <w:fldChar w:fldCharType="separate"/>
            </w:r>
            <w:r>
              <w:rPr>
                <w:noProof/>
                <w:webHidden/>
              </w:rPr>
              <w:t>5</w:t>
            </w:r>
            <w:r>
              <w:rPr>
                <w:noProof/>
                <w:webHidden/>
              </w:rPr>
              <w:fldChar w:fldCharType="end"/>
            </w:r>
          </w:hyperlink>
        </w:p>
        <w:p w14:paraId="7404F4D9" w14:textId="1BE74990"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4313"/>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4314"/>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Teoría de Juegos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4315"/>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y evaluando el proceso de enseñanza-aprendizaje en el alumno, desarrollando </w:t>
      </w:r>
      <w:r>
        <w:rPr>
          <w:noProof/>
          <w:color w:val="000000" w:themeColor="text1"/>
          <w:lang w:val="es-ES_tradnl"/>
        </w:rPr>
        <w:lastRenderedPageBreak/>
        <w:t>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4316"/>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64122995"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27D21704"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41C9BEC8"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73A8DFB0"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309A4565"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2965013E"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22ED814A" w14:textId="77777777" w:rsidR="004D4720" w:rsidRPr="001C68E9" w:rsidRDefault="004D4720" w:rsidP="001C68E9">
      <w:pPr>
        <w:spacing w:before="240" w:line="360" w:lineRule="auto"/>
        <w:ind w:left="360" w:right="562"/>
        <w:mirrorIndents/>
        <w:jc w:val="both"/>
      </w:pPr>
      <w:r w:rsidRPr="001C68E9">
        <w:rPr>
          <w:lang w:eastAsia="es-PY"/>
        </w:rPr>
        <w:lastRenderedPageBreak/>
        <w:t>8) Llevar control diario de la asistencia de los alumnos y proveer un informe general cuando sea requerido.</w:t>
      </w:r>
    </w:p>
    <w:p w14:paraId="0C85BE97"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01ED5E02"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0A3C1A38"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3EC67F42"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4317"/>
      <w:r w:rsidRPr="004C0693">
        <w:t>Productos</w:t>
      </w:r>
      <w:bookmarkEnd w:id="12"/>
    </w:p>
    <w:p w14:paraId="719C49FF" w14:textId="47D3A0D6" w:rsidR="00EB4D71" w:rsidRPr="00EB4D71" w:rsidRDefault="00EB4D71" w:rsidP="00EB4D71">
      <w:pPr>
        <w:spacing w:line="360" w:lineRule="auto"/>
        <w:ind w:left="360"/>
        <w:jc w:val="both"/>
        <w:rPr>
          <w:lang w:val="en-US"/>
        </w:rPr>
      </w:pPr>
      <w:r w:rsidRPr="00EB4D71">
        <w:rPr>
          <w:noProof/>
          <w:lang w:val="en-US"/>
        </w:rPr>
        <w:t>N</w:t>
      </w:r>
      <w:r w:rsidR="00847DE3">
        <w:rPr>
          <w:noProof/>
          <w:lang w:val="en-US"/>
        </w:rPr>
        <w:t>o aplica.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3" w:name="_Toc25245793"/>
      <w:bookmarkStart w:id="14" w:name="_Toc52375311"/>
      <w:bookmarkStart w:id="15" w:name="_Toc142474318"/>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08E7F890"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600CD830" w14:textId="5D10E068"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67CE9675" w14:textId="54762B91"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7B6EEB5B" w14:textId="1E9019BB"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6947EEA1" w14:textId="5706204A"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079A77F9" w14:textId="337EAFC4"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Intermedio.</w:t>
      </w:r>
    </w:p>
    <w:p w14:paraId="4BF94AFF" w14:textId="6862A43E"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35BEF3AD" w14:textId="31D3E133"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799701EB" w14:textId="067B18FD" w:rsidR="00CF39D8" w:rsidRPr="00CF39D8" w:rsidRDefault="00847DE3"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Liderazgo y elevado nivel de relaciones humanas y organización.</w:t>
      </w:r>
    </w:p>
    <w:p w14:paraId="31319EEA"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57AA4B4D"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lastRenderedPageBreak/>
        <w:t>Conocimiento del Sistema Nacional  de Créditos Académicos.</w:t>
      </w:r>
    </w:p>
    <w:p w14:paraId="3B17B013"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16CAA059"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767628D5"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8" w:name="_Toc142474319"/>
      <w:r w:rsidRPr="004C0693">
        <w:t>Supervisión y coordinación</w:t>
      </w:r>
      <w:bookmarkEnd w:id="16"/>
      <w:bookmarkEnd w:id="17"/>
      <w:bookmarkEnd w:id="18"/>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19"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0" w:name="_Toc142474320"/>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1" w:name="_Toc52375314"/>
      <w:bookmarkStart w:id="22" w:name="_Toc142474321"/>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4" w:name="_Toc52375315"/>
      <w:bookmarkEnd w:id="23"/>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5" w:name="_Toc142474322"/>
      <w:r w:rsidRPr="004C0693">
        <w:t>Observaciones</w:t>
      </w:r>
      <w:bookmarkEnd w:id="24"/>
      <w:bookmarkEnd w:id="25"/>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E453" w14:textId="77777777" w:rsidR="003A38AF" w:rsidRDefault="003A38AF" w:rsidP="004E39E2">
      <w:r>
        <w:separator/>
      </w:r>
    </w:p>
  </w:endnote>
  <w:endnote w:type="continuationSeparator" w:id="0">
    <w:p w14:paraId="20F45A73" w14:textId="77777777" w:rsidR="003A38AF" w:rsidRDefault="003A38AF"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E46D" w14:textId="77777777" w:rsidR="003A38AF" w:rsidRDefault="003A38AF" w:rsidP="004E39E2">
      <w:r>
        <w:separator/>
      </w:r>
    </w:p>
  </w:footnote>
  <w:footnote w:type="continuationSeparator" w:id="0">
    <w:p w14:paraId="0EAB3825" w14:textId="77777777" w:rsidR="003A38AF" w:rsidRDefault="003A38AF"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037-2023</w:t>
    </w:r>
    <w:r w:rsidR="0081691B">
      <w:rPr>
        <w:rFonts w:eastAsia="Calibri"/>
        <w:b/>
      </w:rPr>
      <w:t xml:space="preserve"> - “</w:t>
    </w:r>
    <w:r w:rsidR="00EB12E6">
      <w:rPr>
        <w:b/>
        <w:noProof/>
      </w:rPr>
      <w:t>Docente para la Asignatura Teoría de Juegos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A38AF"/>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47DE3"/>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6066"/>
    <w:rsid w:val="009F6AD7"/>
    <w:rsid w:val="00A04288"/>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1353</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2</cp:revision>
  <dcterms:created xsi:type="dcterms:W3CDTF">2023-08-09T15:53:00Z</dcterms:created>
  <dcterms:modified xsi:type="dcterms:W3CDTF">2023-08-09T15:53:00Z</dcterms:modified>
</cp:coreProperties>
</file>