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6E6F0DCC" w:rsidR="004E39E2" w:rsidRPr="004C0693" w:rsidRDefault="009003D9" w:rsidP="00EB12E6">
            <w:pPr>
              <w:spacing w:before="120" w:after="120"/>
              <w:jc w:val="both"/>
              <w:rPr>
                <w:i/>
              </w:rPr>
            </w:pPr>
            <w:r w:rsidRPr="009003D9">
              <w:rPr>
                <w:b/>
                <w:lang w:val="es-ES_tradnl"/>
              </w:rPr>
              <w:t>Concurso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de Procesos Estocásticos I / Carrera de Licenciatura en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52263CB8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Asunción, </w:t>
            </w:r>
            <w:r w:rsidR="00457EEE">
              <w:rPr>
                <w:b/>
                <w:noProof/>
                <w:u w:val="single"/>
                <w:lang w:val="es-ES_tradnl"/>
              </w:rPr>
              <w:t>30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 de Enero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140B51C1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457EEE">
              <w:rPr>
                <w:b/>
                <w:noProof/>
                <w:u w:val="single"/>
                <w:lang w:val="es-ES_tradnl"/>
              </w:rPr>
              <w:t>Sábado 4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</w:t>
            </w:r>
            <w:r w:rsidR="00457EEE">
              <w:rPr>
                <w:b/>
                <w:noProof/>
                <w:u w:val="single"/>
                <w:lang w:val="es-ES_tradnl"/>
              </w:rPr>
              <w:t xml:space="preserve"> Febrero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520B2048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9B5CD3">
              <w:rPr>
                <w:b/>
                <w:noProof/>
                <w:u w:val="single"/>
                <w:lang w:val="es-ES_tradnl"/>
              </w:rPr>
              <w:t>Miércoles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457EEE">
              <w:rPr>
                <w:b/>
                <w:noProof/>
                <w:u w:val="single"/>
                <w:lang w:val="es-ES_tradnl"/>
              </w:rPr>
              <w:t>8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004-2023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Docente para la asignatura de Procesos Estocásticos I / Carrera de Licenciatura en Economía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66FFEA" w14:textId="77777777" w:rsidR="003D7359" w:rsidRPr="003D7359" w:rsidRDefault="003D7359" w:rsidP="00F9514F">
          <w:pPr>
            <w:pStyle w:val="TtuloTDC"/>
            <w:jc w:val="both"/>
            <w:rPr>
              <w:rFonts w:ascii="Times New Roman" w:eastAsia="Times New Roman" w:hAnsi="Times New Roman" w:cs="Times New Roman"/>
              <w:color w:val="auto"/>
              <w:sz w:val="8"/>
              <w:szCs w:val="8"/>
              <w:lang w:val="es-ES" w:eastAsia="es-ES_tradnl"/>
            </w:rPr>
          </w:pPr>
        </w:p>
        <w:p w14:paraId="7DDACA3A" w14:textId="5C57550F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4FCAE560" w14:textId="7CCB3B71" w:rsidR="00647982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5993925" w:history="1">
            <w:r w:rsidR="00647982" w:rsidRPr="001A405F">
              <w:rPr>
                <w:rStyle w:val="Hipervnculo"/>
                <w:noProof/>
              </w:rPr>
              <w:t>1.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Antecedentes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_Toc125993925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2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35CE81DF" w14:textId="7F47D38D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26" w:history="1">
            <w:r w:rsidR="00647982" w:rsidRPr="001A405F">
              <w:rPr>
                <w:rStyle w:val="Hipervnculo"/>
                <w:noProof/>
              </w:rPr>
              <w:t>2.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Profesional requerido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_Toc125993926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2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4E59145D" w14:textId="547B0232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27" w:history="1">
            <w:r w:rsidR="00647982" w:rsidRPr="001A405F">
              <w:rPr>
                <w:rStyle w:val="Hipervnculo"/>
                <w:noProof/>
              </w:rPr>
              <w:t>3.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Objetivo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_Toc125993927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3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4A6F1125" w14:textId="526D2347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28" w:history="1">
            <w:r w:rsidR="00647982" w:rsidRPr="001A405F">
              <w:rPr>
                <w:rStyle w:val="Hipervnculo"/>
                <w:noProof/>
              </w:rPr>
              <w:t>4.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Actividades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_Toc125993928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3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21F19EB8" w14:textId="57C85E14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29" w:history="1">
            <w:r w:rsidR="00647982" w:rsidRPr="001A405F">
              <w:rPr>
                <w:rStyle w:val="Hipervnculo"/>
                <w:noProof/>
              </w:rPr>
              <w:t>5.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Calificaciones y experiencias requeridas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_Toc125993929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4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4D62D05C" w14:textId="06D58F09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30" w:history="1">
            <w:r w:rsidR="00647982" w:rsidRPr="001A405F">
              <w:rPr>
                <w:rStyle w:val="Hipervnculo"/>
                <w:noProof/>
              </w:rPr>
              <w:t>6.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Supervisión y coordinación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_Toc125993930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5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62E03941" w14:textId="3F1B5A8D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31" w:history="1">
            <w:r w:rsidR="00647982" w:rsidRPr="001A405F">
              <w:rPr>
                <w:rStyle w:val="Hipervnculo"/>
                <w:noProof/>
              </w:rPr>
              <w:t>7.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Evaluación y calificación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_Toc125993931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5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4F0158AA" w14:textId="0CE0A5FD" w:rsidR="00647982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3932" w:history="1">
            <w:r w:rsidR="00647982" w:rsidRPr="001A405F">
              <w:rPr>
                <w:rStyle w:val="Hipervnculo"/>
                <w:noProof/>
                <w:lang w:val="es-ES"/>
              </w:rPr>
              <w:t>8.</w:t>
            </w:r>
            <w:r w:rsidR="0064798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47982" w:rsidRPr="001A405F">
              <w:rPr>
                <w:rStyle w:val="Hipervnculo"/>
                <w:noProof/>
              </w:rPr>
              <w:t>Forma</w:t>
            </w:r>
            <w:r w:rsidR="00647982" w:rsidRPr="001A405F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647982">
              <w:rPr>
                <w:noProof/>
                <w:webHidden/>
              </w:rPr>
              <w:tab/>
            </w:r>
            <w:r w:rsidR="00647982">
              <w:rPr>
                <w:noProof/>
                <w:webHidden/>
              </w:rPr>
              <w:fldChar w:fldCharType="begin"/>
            </w:r>
            <w:r w:rsidR="00647982">
              <w:rPr>
                <w:noProof/>
                <w:webHidden/>
              </w:rPr>
              <w:instrText xml:space="preserve"> PAGEREF _Toc125993932 \h </w:instrText>
            </w:r>
            <w:r w:rsidR="00647982">
              <w:rPr>
                <w:noProof/>
                <w:webHidden/>
              </w:rPr>
            </w:r>
            <w:r w:rsidR="00647982">
              <w:rPr>
                <w:noProof/>
                <w:webHidden/>
              </w:rPr>
              <w:fldChar w:fldCharType="separate"/>
            </w:r>
            <w:r w:rsidR="00647982">
              <w:rPr>
                <w:noProof/>
                <w:webHidden/>
              </w:rPr>
              <w:t>5</w:t>
            </w:r>
            <w:r w:rsidR="00647982">
              <w:rPr>
                <w:noProof/>
                <w:webHidden/>
              </w:rPr>
              <w:fldChar w:fldCharType="end"/>
            </w:r>
          </w:hyperlink>
        </w:p>
        <w:p w14:paraId="7404F4D9" w14:textId="01B35ABD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5993925"/>
      <w:r w:rsidRPr="004C0693">
        <w:t>Antecedentes</w:t>
      </w:r>
      <w:bookmarkEnd w:id="0"/>
      <w:bookmarkEnd w:id="1"/>
      <w:bookmarkEnd w:id="2"/>
    </w:p>
    <w:p w14:paraId="591F1540" w14:textId="420D27FE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</w:t>
      </w:r>
      <w:r w:rsidR="00CD6BE2">
        <w:rPr>
          <w:noProof/>
        </w:rPr>
        <w:t>.</w:t>
      </w:r>
    </w:p>
    <w:p w14:paraId="1C4F66E7" w14:textId="39014AF6" w:rsidR="004E39E2" w:rsidRPr="004C0693" w:rsidRDefault="005D1E81" w:rsidP="00847374">
      <w:pPr>
        <w:spacing w:before="240" w:after="240" w:line="360" w:lineRule="auto"/>
        <w:ind w:firstLine="720"/>
        <w:jc w:val="both"/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 </w:t>
      </w:r>
      <w:r w:rsidR="004E39E2" w:rsidRPr="004C0693">
        <w:t>Profesional requerido</w:t>
      </w:r>
      <w:bookmarkEnd w:id="3"/>
      <w:bookmarkEnd w:id="4"/>
    </w:p>
    <w:p w14:paraId="7CC1C70C" w14:textId="77777777" w:rsidR="00CD525A" w:rsidRPr="004C0693" w:rsidRDefault="00CD525A" w:rsidP="00CD525A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5993926"/>
      <w:bookmarkStart w:id="6" w:name="_Toc25245791"/>
      <w:bookmarkStart w:id="7" w:name="_Toc52375308"/>
      <w:r w:rsidRPr="004C0693">
        <w:rPr>
          <w:lang w:val="es-PY"/>
        </w:rPr>
        <w:t>Profesional requerido</w:t>
      </w:r>
      <w:bookmarkEnd w:id="5"/>
    </w:p>
    <w:p w14:paraId="2D2B6670" w14:textId="39D1A9C8" w:rsid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noProof/>
          <w:color w:val="000000" w:themeColor="text1"/>
          <w:lang w:val="es-ES_tradnl"/>
        </w:rPr>
      </w:pPr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Procesos Estocásticos I para los estudiantes de la Carrera de Licenciaturas en Economía del Instituto Desarrollo, así también los procesos evaluativos que conlleve la actividad académica, en base a los reglamentos académicos con que se cuenta en el ID.</w:t>
      </w:r>
    </w:p>
    <w:p w14:paraId="3B6B33AD" w14:textId="49823031" w:rsidR="00847374" w:rsidRDefault="00847374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227FA337" w14:textId="15A53F89" w:rsidR="00457EEE" w:rsidRDefault="00457EEE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7F833A57" w14:textId="77777777" w:rsidR="00457EEE" w:rsidRDefault="00457EEE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0B85CE91" w14:textId="77777777" w:rsidR="00847374" w:rsidRPr="00CE2925" w:rsidRDefault="00847374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7505AB34" w14:textId="5AC5E50F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5993927"/>
      <w:r w:rsidRPr="004C0693">
        <w:t>Objetivo</w:t>
      </w:r>
      <w:bookmarkEnd w:id="6"/>
      <w:bookmarkEnd w:id="7"/>
      <w:bookmarkEnd w:id="8"/>
    </w:p>
    <w:p w14:paraId="7585E5E5" w14:textId="77777777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>El/La docente tendrá a su cargo la planificación, el desarrollo que implica la construcción conjunta de conocimientos teóricos-prácticos referentes a la asignatura. Además, se encarga de evaluar el proceso de enseñanza-aprendizaje en los estudiantes. Desarrollando fundamentalmente las actividades relacionadas con la docencia de acuerdo con las particularidades y modalidades de los programas educativos del Instituto Desarrollo.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5993928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4356A5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4356A5">
        <w:rPr>
          <w:lang w:val="es-419" w:eastAsia="es-PY"/>
        </w:rPr>
        <w:t>Las funciones suponen trabajar bajo la supervisión de la Coordinación Académica y la Dirección Académica, en actividades específicas programadas que se detallan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68F9A2E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estudiantes, a fin de lograr el desarrollo de sus conocimientos y destrezas.</w:t>
      </w:r>
    </w:p>
    <w:p w14:paraId="4BEB2ED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1870CD6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estudiantes en tiempo y forma establecidos.</w:t>
      </w:r>
    </w:p>
    <w:p w14:paraId="3A853725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5) Confeccionar, ejecutar y controlar los instrumentos de evaluación de las competencias y conocimientos.</w:t>
      </w:r>
    </w:p>
    <w:p w14:paraId="23A165E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01CF122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Presentar las planillas de calificaciones parciales y finales en tiempo y forma establecidos por la Institución.</w:t>
      </w:r>
    </w:p>
    <w:p w14:paraId="7FF7533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estudiantes y proveer un informe general cuando sea requerido.</w:t>
      </w:r>
    </w:p>
    <w:p w14:paraId="4E3FDC3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02F0112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4ECF09F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correspondientes a la asignatura.</w:t>
      </w:r>
    </w:p>
    <w:p w14:paraId="77BD374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3A92E4EB" w14:textId="77777777" w:rsidR="005D3DD9" w:rsidRPr="001B1B14" w:rsidRDefault="005D3DD9" w:rsidP="00F9514F">
      <w:pPr>
        <w:jc w:val="both"/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40CDB179" w:rsidR="00CF39D8" w:rsidRPr="00CF39D8" w:rsidRDefault="004E39E2" w:rsidP="00822A7C">
      <w:pPr>
        <w:pStyle w:val="Ttulo1"/>
        <w:numPr>
          <w:ilvl w:val="0"/>
          <w:numId w:val="2"/>
        </w:numPr>
        <w:spacing w:before="0"/>
      </w:pPr>
      <w:bookmarkStart w:id="12" w:name="_Toc25245793"/>
      <w:bookmarkStart w:id="13" w:name="_Toc52375311"/>
      <w:bookmarkStart w:id="14" w:name="_Toc125993929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466C73C8" w14:textId="504AC85A" w:rsidR="00CF39D8" w:rsidRPr="00822A7C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822A7C">
        <w:rPr>
          <w:rFonts w:ascii="Times New Roman" w:hAnsi="Times New Roman"/>
          <w:noProof/>
          <w:sz w:val="24"/>
          <w:szCs w:val="24"/>
          <w:lang w:val="es-419" w:eastAsia="zh-CN"/>
        </w:rPr>
        <w:t>Profesional egresado de carreras afines al área de enseñanza.</w:t>
      </w:r>
    </w:p>
    <w:p w14:paraId="30FF39CC" w14:textId="77777777" w:rsidR="00CF39D8" w:rsidRPr="004356A5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822A7C">
        <w:rPr>
          <w:rFonts w:ascii="Times New Roman" w:hAnsi="Times New Roman"/>
          <w:noProof/>
          <w:sz w:val="24"/>
          <w:szCs w:val="24"/>
          <w:lang w:val="es-419" w:eastAsia="zh-CN"/>
        </w:rPr>
        <w:t>Profesional con Maestría</w:t>
      </w:r>
      <w:r w:rsidRPr="004356A5">
        <w:rPr>
          <w:rFonts w:ascii="Times New Roman" w:hAnsi="Times New Roman"/>
          <w:noProof/>
          <w:sz w:val="24"/>
          <w:szCs w:val="24"/>
          <w:lang w:val="es-419" w:eastAsia="zh-CN"/>
        </w:rPr>
        <w:t xml:space="preserve"> con afinidad al área de enseñanza.</w:t>
      </w:r>
    </w:p>
    <w:p w14:paraId="4A592332" w14:textId="77777777" w:rsidR="00CF39D8" w:rsidRPr="004356A5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4356A5">
        <w:rPr>
          <w:rFonts w:ascii="Times New Roman" w:hAnsi="Times New Roman"/>
          <w:noProof/>
          <w:sz w:val="24"/>
          <w:szCs w:val="24"/>
          <w:lang w:val="es-419" w:eastAsia="zh-CN"/>
        </w:rPr>
        <w:t>Especialización en didáctica superior universitaria.</w:t>
      </w:r>
    </w:p>
    <w:p w14:paraId="58A81811" w14:textId="77777777" w:rsidR="00CF39D8" w:rsidRPr="00CF39D8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Aptitud y habilidades docentes.</w:t>
      </w:r>
    </w:p>
    <w:p w14:paraId="43B03B63" w14:textId="77777777" w:rsidR="00CF39D8" w:rsidRPr="00CF39D8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5AE31E6E" w14:textId="77777777" w:rsidR="00CF39D8" w:rsidRPr="004356A5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4356A5">
        <w:rPr>
          <w:rFonts w:ascii="Times New Roman" w:hAnsi="Times New Roman"/>
          <w:noProof/>
          <w:sz w:val="24"/>
          <w:szCs w:val="24"/>
          <w:lang w:val="es-419" w:eastAsia="zh-CN"/>
        </w:rPr>
        <w:t>Experiencia mínima de 2 (dos) años ejerciendo funciones similares.</w:t>
      </w:r>
    </w:p>
    <w:p w14:paraId="56133727" w14:textId="77777777" w:rsidR="00CF39D8" w:rsidRPr="004356A5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4356A5">
        <w:rPr>
          <w:rFonts w:ascii="Times New Roman" w:hAnsi="Times New Roman"/>
          <w:noProof/>
          <w:sz w:val="24"/>
          <w:szCs w:val="24"/>
          <w:lang w:val="es-419" w:eastAsia="zh-CN"/>
        </w:rPr>
        <w:lastRenderedPageBreak/>
        <w:t>Experiencia de trabajo con grupos interdisciplinarios, comunicación asertiva y creatividad.</w:t>
      </w:r>
    </w:p>
    <w:p w14:paraId="3A37C12A" w14:textId="77777777" w:rsidR="00CF39D8" w:rsidRPr="004356A5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4356A5">
        <w:rPr>
          <w:rFonts w:ascii="Times New Roman" w:hAnsi="Times New Roman"/>
          <w:noProof/>
          <w:sz w:val="24"/>
          <w:szCs w:val="24"/>
          <w:lang w:val="es-419" w:eastAsia="zh-CN"/>
        </w:rPr>
        <w:t>Elevado nivel de relaciones humanas y organización.</w:t>
      </w:r>
    </w:p>
    <w:p w14:paraId="07FA349D" w14:textId="77777777" w:rsidR="00CF39D8" w:rsidRPr="004356A5" w:rsidRDefault="00CF39D8" w:rsidP="00822A7C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4356A5">
        <w:rPr>
          <w:rFonts w:ascii="Times New Roman" w:hAnsi="Times New Roman"/>
          <w:noProof/>
          <w:sz w:val="24"/>
          <w:szCs w:val="24"/>
          <w:lang w:val="es-419" w:eastAsia="zh-CN"/>
        </w:rPr>
        <w:t>Dedicación y profesionalismo, compromiso e integridad.</w:t>
      </w:r>
    </w:p>
    <w:p w14:paraId="49A28A0F" w14:textId="77777777" w:rsidR="001B5826" w:rsidRPr="004C0693" w:rsidRDefault="004E39E2" w:rsidP="00822A7C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7" w:name="_Toc125993930"/>
      <w:r w:rsidRPr="004C0693">
        <w:t>Supervisión y coordinación</w:t>
      </w:r>
      <w:bookmarkEnd w:id="15"/>
      <w:bookmarkEnd w:id="16"/>
      <w:bookmarkEnd w:id="17"/>
      <w:r w:rsidRPr="004C0693">
        <w:t xml:space="preserve"> </w:t>
      </w:r>
    </w:p>
    <w:p w14:paraId="7B974972" w14:textId="77777777" w:rsidR="00CF39D8" w:rsidRPr="004356A5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  <w:bookmarkStart w:id="18" w:name="_Toc52375313"/>
      <w:r w:rsidRPr="004356A5">
        <w:rPr>
          <w:rFonts w:ascii="Times New Roman" w:hAnsi="Times New Roman"/>
          <w:sz w:val="24"/>
          <w:szCs w:val="24"/>
          <w:lang w:val="es-419" w:eastAsia="es-PY"/>
        </w:rPr>
        <w:t>El trabajo será coordinado y supervisado por la Dirección Académica y la Coordinación Académica del Instituto Desarrollo (ID).</w:t>
      </w:r>
    </w:p>
    <w:p w14:paraId="75E99F1C" w14:textId="77777777" w:rsidR="001B5826" w:rsidRPr="004C0693" w:rsidRDefault="00B06604" w:rsidP="00822A7C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19" w:name="_Toc125993931"/>
      <w:r w:rsidRPr="004C0693"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822A7C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5993932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77777777" w:rsidR="00CF39D8" w:rsidRPr="004356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El pago se realizará por horas reloj</w:t>
      </w:r>
    </w:p>
    <w:bookmarkEnd w:id="23"/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FE27" w14:textId="77777777" w:rsidR="007C6064" w:rsidRDefault="007C6064" w:rsidP="004E39E2">
      <w:r>
        <w:separator/>
      </w:r>
    </w:p>
  </w:endnote>
  <w:endnote w:type="continuationSeparator" w:id="0">
    <w:p w14:paraId="15887497" w14:textId="77777777" w:rsidR="007C6064" w:rsidRDefault="007C6064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1343" w14:textId="77777777" w:rsidR="007C6064" w:rsidRDefault="007C6064" w:rsidP="004E39E2">
      <w:r>
        <w:separator/>
      </w:r>
    </w:p>
  </w:footnote>
  <w:footnote w:type="continuationSeparator" w:id="0">
    <w:p w14:paraId="48FC619D" w14:textId="77777777" w:rsidR="007C6064" w:rsidRDefault="007C6064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084E2580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Procesos Estocásticos I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238E6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0185274">
    <w:abstractNumId w:val="4"/>
  </w:num>
  <w:num w:numId="2" w16cid:durableId="1543204867">
    <w:abstractNumId w:val="9"/>
  </w:num>
  <w:num w:numId="3" w16cid:durableId="1381443796">
    <w:abstractNumId w:val="1"/>
  </w:num>
  <w:num w:numId="4" w16cid:durableId="131873307">
    <w:abstractNumId w:val="3"/>
  </w:num>
  <w:num w:numId="5" w16cid:durableId="134761166">
    <w:abstractNumId w:val="7"/>
  </w:num>
  <w:num w:numId="6" w16cid:durableId="907767629">
    <w:abstractNumId w:val="8"/>
  </w:num>
  <w:num w:numId="7" w16cid:durableId="628513407">
    <w:abstractNumId w:val="2"/>
  </w:num>
  <w:num w:numId="8" w16cid:durableId="1393042750">
    <w:abstractNumId w:val="0"/>
  </w:num>
  <w:num w:numId="9" w16cid:durableId="212934959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1B14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02FEB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D7359"/>
    <w:rsid w:val="003E2539"/>
    <w:rsid w:val="003E4BFD"/>
    <w:rsid w:val="003F2215"/>
    <w:rsid w:val="00407063"/>
    <w:rsid w:val="00415194"/>
    <w:rsid w:val="00416D46"/>
    <w:rsid w:val="0042592E"/>
    <w:rsid w:val="004356A5"/>
    <w:rsid w:val="004376C5"/>
    <w:rsid w:val="004454FD"/>
    <w:rsid w:val="0044708A"/>
    <w:rsid w:val="004539C3"/>
    <w:rsid w:val="00457EEE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66E77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6A1"/>
    <w:rsid w:val="005F4B20"/>
    <w:rsid w:val="005F6A7D"/>
    <w:rsid w:val="00616F81"/>
    <w:rsid w:val="00624D09"/>
    <w:rsid w:val="00647982"/>
    <w:rsid w:val="006573C2"/>
    <w:rsid w:val="00657F09"/>
    <w:rsid w:val="00677393"/>
    <w:rsid w:val="00690E6F"/>
    <w:rsid w:val="00694EBD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C50CE"/>
    <w:rsid w:val="007C6064"/>
    <w:rsid w:val="007D1617"/>
    <w:rsid w:val="007E06E8"/>
    <w:rsid w:val="007F7847"/>
    <w:rsid w:val="0081691B"/>
    <w:rsid w:val="008204A0"/>
    <w:rsid w:val="00822A7C"/>
    <w:rsid w:val="008327BD"/>
    <w:rsid w:val="0083608B"/>
    <w:rsid w:val="00844625"/>
    <w:rsid w:val="00845F2D"/>
    <w:rsid w:val="00847374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03D9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B5CD3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06CDA"/>
    <w:rsid w:val="00B123AA"/>
    <w:rsid w:val="00B1593C"/>
    <w:rsid w:val="00B21CA5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D525A"/>
    <w:rsid w:val="00CD6BE2"/>
    <w:rsid w:val="00CE2925"/>
    <w:rsid w:val="00CE3464"/>
    <w:rsid w:val="00CE542F"/>
    <w:rsid w:val="00CF0149"/>
    <w:rsid w:val="00CF39D8"/>
    <w:rsid w:val="00CF6448"/>
    <w:rsid w:val="00D13B07"/>
    <w:rsid w:val="00D325C4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E64F7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5293-A932-4230-992E-39F77F7B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1298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Salvadora Giménez</cp:lastModifiedBy>
  <cp:revision>4</cp:revision>
  <dcterms:created xsi:type="dcterms:W3CDTF">2023-01-30T20:58:00Z</dcterms:created>
  <dcterms:modified xsi:type="dcterms:W3CDTF">2023-01-30T22:08:00Z</dcterms:modified>
</cp:coreProperties>
</file>